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5" w:rsidRDefault="00626EC5" w:rsidP="00626EC5">
      <w:pPr>
        <w:pStyle w:val="ConsPlusTitle"/>
        <w:widowControl/>
        <w:jc w:val="center"/>
      </w:pPr>
      <w:r>
        <w:t>РОССИЙСКАЯ ФЕДЕРАЦИЯ</w:t>
      </w:r>
    </w:p>
    <w:p w:rsidR="00626EC5" w:rsidRDefault="00626EC5" w:rsidP="00626EC5">
      <w:pPr>
        <w:pStyle w:val="ConsPlusTitle"/>
        <w:widowControl/>
        <w:jc w:val="center"/>
      </w:pPr>
    </w:p>
    <w:p w:rsidR="00626EC5" w:rsidRDefault="00626EC5" w:rsidP="00626EC5">
      <w:pPr>
        <w:pStyle w:val="ConsPlusTitle"/>
        <w:widowControl/>
        <w:jc w:val="center"/>
      </w:pPr>
      <w:r>
        <w:t>ФЕДЕРАЛЬНЫЙ ЗАКОН</w:t>
      </w:r>
    </w:p>
    <w:p w:rsidR="00626EC5" w:rsidRDefault="00626EC5" w:rsidP="00626EC5">
      <w:pPr>
        <w:pStyle w:val="ConsPlusTitle"/>
        <w:widowControl/>
        <w:jc w:val="center"/>
      </w:pPr>
    </w:p>
    <w:p w:rsidR="00626EC5" w:rsidRDefault="00626EC5" w:rsidP="00626EC5">
      <w:pPr>
        <w:pStyle w:val="ConsPlusTitle"/>
        <w:widowControl/>
        <w:jc w:val="center"/>
      </w:pPr>
      <w:r>
        <w:t>О ЗАКУПКАХ</w:t>
      </w:r>
    </w:p>
    <w:p w:rsidR="00626EC5" w:rsidRDefault="00626EC5" w:rsidP="00626EC5">
      <w:pPr>
        <w:pStyle w:val="ConsPlusTitle"/>
        <w:widowControl/>
        <w:jc w:val="center"/>
      </w:pPr>
      <w:r>
        <w:t>ТОВАРОВ, РАБОТ, УСЛУГ ОТДЕЛЬНЫМИ ВИДАМИ ЮРИДИЧЕСКИХ ЛИЦ</w:t>
      </w:r>
    </w:p>
    <w:p w:rsidR="00626EC5" w:rsidRDefault="00626EC5" w:rsidP="00626EC5">
      <w:pPr>
        <w:pStyle w:val="ConsPlusNormal"/>
        <w:widowControl/>
        <w:ind w:firstLine="0"/>
        <w:jc w:val="center"/>
      </w:pPr>
    </w:p>
    <w:p w:rsidR="00626EC5" w:rsidRDefault="00626EC5" w:rsidP="00626EC5">
      <w:pPr>
        <w:pStyle w:val="ConsPlusNormal"/>
        <w:widowControl/>
        <w:ind w:firstLine="0"/>
        <w:jc w:val="right"/>
      </w:pPr>
      <w:r>
        <w:t>Принят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8 июля 2011 года</w:t>
      </w:r>
    </w:p>
    <w:p w:rsidR="00626EC5" w:rsidRDefault="00626EC5" w:rsidP="00626EC5">
      <w:pPr>
        <w:pStyle w:val="ConsPlusNormal"/>
        <w:widowControl/>
        <w:ind w:firstLine="0"/>
        <w:jc w:val="right"/>
      </w:pPr>
    </w:p>
    <w:p w:rsidR="00626EC5" w:rsidRDefault="00626EC5" w:rsidP="00626EC5">
      <w:pPr>
        <w:pStyle w:val="ConsPlusNormal"/>
        <w:widowControl/>
        <w:ind w:firstLine="0"/>
        <w:jc w:val="right"/>
      </w:pPr>
      <w:r>
        <w:t>Одобрен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Советом Федерации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13 июля 2011 года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настоящей статьи юридических лиц в уставном капитале дочерних хозяйственных обществ, совокупной доли участия указанных в пункте 2 части 2 настоящей статьи дочерних хозяйственных обществ в уставном капитале их дочерних хозяйственных обществ, а также порядок уведомления заказчиков об изменении 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куплей-продажей ценных бумаг и валютных ценностей;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осуществлением заказчиком размещения заказов на поставки товаров, выполнение работ, оказание услуг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закупкой в области военно-технического сотрудничества;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lastRenderedPageBreak/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135-ФЗ "О защите конкуренции";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 "Об аудиторской деятельности".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2. Правовая основа закупки товаров, работ, услуг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Положение о закупке утверждается: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наблюдательным советом автономного учреждения в случае, если заказчиком выступает автономное учреждение;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3. Принципы и основные положения закупки товаров, работ, услуг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информационная открытость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Извещение о проведении конкурса или аукциона размещается в соответствии с частью 5 статьи 4 настоящего Федерального закона не менее чем за двадцать дней до дня окончания подачи заявок на участие в конкурсе или аукционе. 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которых осуществляется в электронной форме.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lastRenderedPageBreak/>
        <w:t>5.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7.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статьей 5 настоящего Федерального закона, и (или) в реестре недобросовестных поставщиков,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8. 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законодательства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неразмещения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4. Информационное обеспечение закупки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Часть 3 статьи 4 вступает в силу с 1 января 2015 года (часть 2 статьи 8 данного документа).</w:t>
      </w: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5. 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</w:t>
      </w:r>
      <w:r>
        <w:lastRenderedPageBreak/>
        <w:t>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 положением о закупке, за исключением случаев, предусмотренных частями 15 и 16 настоящей статьи.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7. Заказчик дополнительно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способ закупки (открытый конкурс, открытый аукцион или иной предусмотренный положением о закупке способ);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предмет договора с указанием количества поставляемого товара, объема выполняемых работ, оказываемых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место поставки товара, выполнения работ, оказания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сведения о начальной (максимальной) цене договора (цене лота);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место и дата рассмотрения предложений участников закупки и подведения итогов закупки.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10. В документации о закупке должны быть указаны сведения, определенные положением о закупке, в том числе: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требования к содержанию, форме, оформлению и составу заявки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4) место, условия и сроки (периоды) поставки товара, выполнения работы, оказания услуги;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5) сведения о начальной (максимальной) цене договора (цене лота);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6) форма, сроки и порядок оплаты товара, работы, услуги;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8) порядок, место, дата начала и дата окончания срока подачи заявок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12) критерии оценки и сопоставления заявок на участие в закупке;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13) порядок оценки и сопоставления заявок на участие в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случае,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</w:t>
      </w:r>
      <w:r>
        <w:lastRenderedPageBreak/>
        <w:t>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13. 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14. Размещенные на официальном сайте и на сайте заказчика в соответствии с настоящим Федеральным законом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15. 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частью 16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случае,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16. Правительство Российской Федерации вправе определить: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перечни и (или) группы товаров, работ, услуг, сведения о закупке которых не составляют государственную тайну, но не подлежат размещению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17.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органом исполнительной власти, уполномоченным Правительством Российской Федерации на ведение официального сайта.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19. Заказчик не позднее 10-го числа месяца, следующего за отчетным месяцем, размещает на официальном сайте: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настоящей статьи.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5. Реестр недобросовестных поставщиков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3.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</w:t>
      </w:r>
      <w:r>
        <w:lastRenderedPageBreak/>
        <w:t>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6. Контроль за соблюдением требований настоящего Федерального закона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  <w:outlineLvl w:val="0"/>
      </w:pPr>
      <w:r>
        <w:t>Статья 8. Порядок вступления в силу настоящего Федерального закона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  <w:r>
        <w:t>1. Настоящий Федеральный закон вступает в силу с 1 января 2012 года, за исключением части 3 статьи 4 настоящего Федерального закона.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2. Часть 3 статьи 4 настоящего Федерального закона вступает в силу с 1 января 2015 года.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4. В случае, если в течение трех месяцев со дня вступления в силу настоящего Федерального закона заказчик (за исключением заказчиков, указанных в частях 5 - 8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5. Заказчик, созданный после дня вступления в силу настоящего Федерального закона, утверждает в течение трех месяцев с даты его регистрации в едином государственном реестре юридических лиц положение о закупке. В случае,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 xml:space="preserve">6. 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пункте 1 части 2 статьи 1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распространяются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</w:t>
      </w:r>
      <w:r>
        <w:lastRenderedPageBreak/>
        <w:t>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8.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626EC5" w:rsidRDefault="00626EC5" w:rsidP="00626EC5">
      <w:pPr>
        <w:pStyle w:val="ConsPlusNormal"/>
        <w:widowControl/>
        <w:ind w:firstLine="540"/>
        <w:jc w:val="both"/>
      </w:pPr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0"/>
        <w:jc w:val="right"/>
      </w:pPr>
      <w:r>
        <w:t>Президент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26EC5" w:rsidRDefault="00626EC5" w:rsidP="00626EC5">
      <w:pPr>
        <w:pStyle w:val="ConsPlusNormal"/>
        <w:widowControl/>
        <w:ind w:firstLine="0"/>
        <w:jc w:val="right"/>
      </w:pPr>
      <w:r>
        <w:t>Д.МЕДВЕДЕВ</w:t>
      </w:r>
    </w:p>
    <w:p w:rsidR="00626EC5" w:rsidRDefault="00626EC5" w:rsidP="00626EC5">
      <w:pPr>
        <w:pStyle w:val="ConsPlusNormal"/>
        <w:widowControl/>
        <w:ind w:firstLine="0"/>
      </w:pPr>
      <w:r>
        <w:t>Москва, Кремль</w:t>
      </w:r>
    </w:p>
    <w:p w:rsidR="00626EC5" w:rsidRDefault="00626EC5" w:rsidP="00626EC5">
      <w:pPr>
        <w:pStyle w:val="ConsPlusNormal"/>
        <w:widowControl/>
        <w:ind w:firstLine="0"/>
      </w:pPr>
      <w:r>
        <w:t>18 июля 2011 года</w:t>
      </w:r>
    </w:p>
    <w:p w:rsidR="00626EC5" w:rsidRDefault="00626EC5" w:rsidP="00626EC5">
      <w:pPr>
        <w:pStyle w:val="ConsPlusNormal"/>
        <w:widowControl/>
        <w:ind w:firstLine="0"/>
      </w:pPr>
      <w:r>
        <w:t>N 223-ФЗ</w:t>
      </w: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rmal"/>
        <w:widowControl/>
        <w:ind w:firstLine="540"/>
        <w:jc w:val="both"/>
      </w:pPr>
    </w:p>
    <w:p w:rsidR="00626EC5" w:rsidRDefault="00626EC5" w:rsidP="00626E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2C84" w:rsidRDefault="005D2C84">
      <w:bookmarkStart w:id="0" w:name="_GoBack"/>
      <w:bookmarkEnd w:id="0"/>
    </w:p>
    <w:sectPr w:rsidR="005D2C84">
      <w:headerReference w:type="even" r:id="rId5"/>
      <w:headerReference w:type="default" r:id="rId6"/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1" w:rsidRDefault="00626EC5" w:rsidP="008A5D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772581" w:rsidRDefault="00626EC5" w:rsidP="007725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81" w:rsidRPr="00772581" w:rsidRDefault="00626EC5" w:rsidP="00772581">
    <w:pPr>
      <w:pStyle w:val="a3"/>
      <w:framePr w:wrap="around" w:vAnchor="text" w:hAnchor="margin" w:xAlign="right" w:y="1"/>
      <w:jc w:val="right"/>
      <w:rPr>
        <w:rStyle w:val="a5"/>
        <w:color w:val="808080"/>
        <w:sz w:val="20"/>
        <w:szCs w:val="20"/>
      </w:rPr>
    </w:pPr>
    <w:r w:rsidRPr="00772581">
      <w:rPr>
        <w:rStyle w:val="a5"/>
        <w:color w:val="808080"/>
        <w:sz w:val="20"/>
        <w:szCs w:val="20"/>
      </w:rPr>
      <w:t xml:space="preserve">Текст Федерального закона от 18 июля 2011 года №223-ФЗ скачан  с </w:t>
    </w:r>
    <w:hyperlink r:id="rId1" w:history="1">
      <w:r w:rsidRPr="00772581">
        <w:rPr>
          <w:rStyle w:val="a6"/>
          <w:sz w:val="20"/>
          <w:szCs w:val="20"/>
        </w:rPr>
        <w:t>http://www.gov-zakupki.ru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5"/>
    <w:rsid w:val="005D2C84"/>
    <w:rsid w:val="006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62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EC5"/>
    <w:rPr>
      <w:rFonts w:cs="Times New Roman"/>
    </w:rPr>
  </w:style>
  <w:style w:type="character" w:styleId="a6">
    <w:name w:val="Hyperlink"/>
    <w:basedOn w:val="a0"/>
    <w:rsid w:val="00626E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6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626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6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6EC5"/>
    <w:rPr>
      <w:rFonts w:cs="Times New Roman"/>
    </w:rPr>
  </w:style>
  <w:style w:type="character" w:styleId="a6">
    <w:name w:val="Hyperlink"/>
    <w:basedOn w:val="a0"/>
    <w:rsid w:val="00626E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-zakup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4403</Words>
  <Characters>25101</Characters>
  <Application>Microsoft Office Word</Application>
  <DocSecurity>0</DocSecurity>
  <Lines>209</Lines>
  <Paragraphs>58</Paragraphs>
  <ScaleCrop>false</ScaleCrop>
  <Company>SPecialiST RePack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2014-02-20T17:42:00Z</dcterms:created>
  <dcterms:modified xsi:type="dcterms:W3CDTF">2014-02-20T17:43:00Z</dcterms:modified>
</cp:coreProperties>
</file>